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yriadPro-Bold" w:eastAsia="MyriadPro-Bold" w:cs="MyriadPro-Bold"/>
          <w:b/>
          <w:bCs/>
        </w:rPr>
      </w:pPr>
      <w:r>
        <w:rPr>
          <w:rFonts w:ascii="MyriadPro-Bold" w:eastAsia="MyriadPro-Bold" w:cs="MyriadPro-Bold"/>
          <w:b/>
          <w:bCs/>
        </w:rPr>
        <w:t>O177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yriadPro-Bold" w:eastAsia="MyriadPro-Bold" w:cs="MyriadPro-Bold"/>
          <w:b/>
          <w:bCs/>
        </w:rPr>
      </w:pPr>
      <w:r>
        <w:rPr>
          <w:rFonts w:ascii="MyriadPro-Bold" w:eastAsia="MyriadPro-Bold" w:cs="MyriadPro-Bold"/>
          <w:b/>
          <w:bCs/>
        </w:rPr>
        <w:t>COMPARISON OF THE EFFECT OF DARK AND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yriadPro-Bold" w:eastAsia="MyriadPro-Bold" w:cs="MyriadPro-Bold"/>
          <w:b/>
          <w:bCs/>
        </w:rPr>
      </w:pPr>
      <w:r>
        <w:rPr>
          <w:rFonts w:ascii="MyriadPro-Bold" w:eastAsia="MyriadPro-Bold" w:cs="MyriadPro-Bold"/>
          <w:b/>
          <w:bCs/>
        </w:rPr>
        <w:t>WHITE CHOCOLATE ON APO B, APOA-1</w:t>
      </w:r>
      <w:proofErr w:type="gramStart"/>
      <w:r>
        <w:rPr>
          <w:rFonts w:ascii="MyriadPro-Bold" w:eastAsia="MyriadPro-Bold" w:cs="MyriadPro-Bold"/>
          <w:b/>
          <w:bCs/>
        </w:rPr>
        <w:t>,LIPID</w:t>
      </w:r>
      <w:proofErr w:type="gramEnd"/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yriadPro-Bold" w:eastAsia="MyriadPro-Bold" w:cs="MyriadPro-Bold"/>
          <w:b/>
          <w:bCs/>
        </w:rPr>
      </w:pPr>
      <w:r>
        <w:rPr>
          <w:rFonts w:ascii="MyriadPro-Bold" w:eastAsia="MyriadPro-Bold" w:cs="MyriadPro-Bold"/>
          <w:b/>
          <w:bCs/>
        </w:rPr>
        <w:t>PROFILE</w:t>
      </w:r>
      <w:proofErr w:type="gramStart"/>
      <w:r>
        <w:rPr>
          <w:rFonts w:ascii="MyriadPro-Bold" w:eastAsia="MyriadPro-Bold" w:cs="MyriadPro-Bold"/>
          <w:b/>
          <w:bCs/>
        </w:rPr>
        <w:t>,HS</w:t>
      </w:r>
      <w:proofErr w:type="gramEnd"/>
      <w:r>
        <w:rPr>
          <w:rFonts w:ascii="MyriadPro-Bold" w:eastAsia="MyriadPro-Bold" w:cs="MyriadPro-Bold"/>
          <w:b/>
          <w:bCs/>
        </w:rPr>
        <w:t>-CRP,GLYCAEMIC CONTROL AND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yriadPro-Bold" w:eastAsia="MyriadPro-Bold" w:cs="MyriadPro-Bold"/>
          <w:b/>
          <w:bCs/>
        </w:rPr>
      </w:pPr>
      <w:r>
        <w:rPr>
          <w:rFonts w:ascii="MyriadPro-Bold" w:eastAsia="MyriadPro-Bold" w:cs="MyriadPro-Bold"/>
          <w:b/>
          <w:bCs/>
        </w:rPr>
        <w:t>BLOOD PRESSURE IN HYPERTENSIVE TYPE 2 DIABETICS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yriadPro-It" w:eastAsia="MyriadPro-It" w:cs="MyriadPro-It"/>
          <w:i/>
          <w:iCs/>
          <w:sz w:val="13"/>
          <w:szCs w:val="13"/>
        </w:rPr>
      </w:pPr>
      <w:r>
        <w:rPr>
          <w:rFonts w:ascii="MyriadPro-It" w:eastAsia="MyriadPro-It" w:cs="MyriadPro-It"/>
          <w:i/>
          <w:iCs/>
        </w:rPr>
        <w:t>S. Eghtesadi</w:t>
      </w:r>
      <w:r>
        <w:rPr>
          <w:rFonts w:ascii="MyriadPro-It" w:eastAsia="MyriadPro-It" w:cs="MyriadPro-It"/>
          <w:i/>
          <w:iCs/>
          <w:sz w:val="13"/>
          <w:szCs w:val="13"/>
        </w:rPr>
        <w:t>1</w:t>
      </w:r>
      <w:r>
        <w:rPr>
          <w:rFonts w:ascii="MyriadPro-It" w:eastAsia="MyriadPro-It" w:cs="MyriadPro-It"/>
          <w:i/>
          <w:iCs/>
        </w:rPr>
        <w:t>, A. Rostami</w:t>
      </w:r>
      <w:r>
        <w:rPr>
          <w:rFonts w:ascii="MyriadPro-It" w:eastAsia="MyriadPro-It" w:cs="MyriadPro-It"/>
          <w:i/>
          <w:iCs/>
          <w:sz w:val="13"/>
          <w:szCs w:val="13"/>
        </w:rPr>
        <w:t>1</w:t>
      </w:r>
      <w:r>
        <w:rPr>
          <w:rFonts w:ascii="MyriadPro-It" w:eastAsia="MyriadPro-It" w:cs="MyriadPro-It"/>
          <w:i/>
          <w:iCs/>
        </w:rPr>
        <w:t>, I. Heidari</w:t>
      </w:r>
      <w:r>
        <w:rPr>
          <w:rFonts w:ascii="MyriadPro-It" w:eastAsia="MyriadPro-It" w:cs="MyriadPro-It"/>
          <w:i/>
          <w:iCs/>
          <w:sz w:val="13"/>
          <w:szCs w:val="13"/>
        </w:rPr>
        <w:t>2</w:t>
      </w:r>
      <w:r>
        <w:rPr>
          <w:rFonts w:ascii="MyriadPro-It" w:eastAsia="MyriadPro-It" w:cs="MyriadPro-It"/>
          <w:i/>
          <w:iCs/>
        </w:rPr>
        <w:t>, F. Shidfar</w:t>
      </w:r>
      <w:r>
        <w:rPr>
          <w:rFonts w:ascii="MyriadPro-It" w:eastAsia="MyriadPro-It" w:cs="MyriadPro-It"/>
          <w:i/>
          <w:iCs/>
          <w:sz w:val="13"/>
          <w:szCs w:val="13"/>
        </w:rPr>
        <w:t>1</w:t>
      </w:r>
      <w:r>
        <w:rPr>
          <w:rFonts w:ascii="MyriadPro-It" w:eastAsia="MyriadPro-It" w:cs="MyriadPro-It"/>
          <w:i/>
          <w:iCs/>
        </w:rPr>
        <w:t>, F. Hosseini</w:t>
      </w:r>
      <w:r>
        <w:rPr>
          <w:rFonts w:ascii="MyriadPro-It" w:eastAsia="MyriadPro-It" w:cs="MyriadPro-It"/>
          <w:i/>
          <w:iCs/>
          <w:sz w:val="13"/>
          <w:szCs w:val="13"/>
        </w:rPr>
        <w:t>3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cs="MyriadPro-Regular"/>
        </w:rPr>
      </w:pPr>
      <w:r>
        <w:rPr>
          <w:rFonts w:ascii="MyriadPro-Regular" w:eastAsia="MyriadPro-Regular" w:cs="MyriadPro-Regular"/>
          <w:sz w:val="13"/>
          <w:szCs w:val="13"/>
        </w:rPr>
        <w:t>1</w:t>
      </w:r>
      <w:r>
        <w:rPr>
          <w:rFonts w:ascii="MyriadPro-Regular" w:eastAsia="MyriadPro-Regular" w:cs="MyriadPro-Regular"/>
        </w:rPr>
        <w:t xml:space="preserve">Department of Nutrition and </w:t>
      </w:r>
      <w:proofErr w:type="spellStart"/>
      <w:r>
        <w:rPr>
          <w:rFonts w:ascii="MyriadPro-Regular" w:eastAsia="MyriadPro-Regular" w:cs="MyriadPro-Regular"/>
        </w:rPr>
        <w:t>Biochemistry</w:t>
      </w:r>
      <w:proofErr w:type="gramStart"/>
      <w:r>
        <w:rPr>
          <w:rFonts w:ascii="MyriadPro-Regular" w:eastAsia="MyriadPro-Regular" w:cs="MyriadPro-Regular"/>
        </w:rPr>
        <w:t>,Tehran</w:t>
      </w:r>
      <w:proofErr w:type="spellEnd"/>
      <w:proofErr w:type="gramEnd"/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cs="MyriadPro-Regular"/>
        </w:rPr>
      </w:pPr>
      <w:r>
        <w:rPr>
          <w:rFonts w:ascii="MyriadPro-Regular" w:eastAsia="MyriadPro-Regular" w:cs="MyriadPro-Regular"/>
        </w:rPr>
        <w:t xml:space="preserve">University of Medical </w:t>
      </w:r>
      <w:proofErr w:type="gramStart"/>
      <w:r>
        <w:rPr>
          <w:rFonts w:ascii="MyriadPro-Regular" w:eastAsia="MyriadPro-Regular" w:cs="MyriadPro-Regular"/>
        </w:rPr>
        <w:t>Sciences ,Tehran</w:t>
      </w:r>
      <w:proofErr w:type="gramEnd"/>
      <w:r>
        <w:rPr>
          <w:rFonts w:ascii="MyriadPro-Regular" w:eastAsia="MyriadPro-Regular" w:cs="MyriadPro-Regular"/>
        </w:rPr>
        <w:t>, Iran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cs="MyriadPro-Regular"/>
        </w:rPr>
      </w:pPr>
      <w:r>
        <w:rPr>
          <w:rFonts w:ascii="MyriadPro-Regular" w:eastAsia="MyriadPro-Regular" w:cs="MyriadPro-Regular"/>
          <w:sz w:val="13"/>
          <w:szCs w:val="13"/>
        </w:rPr>
        <w:t>2</w:t>
      </w:r>
      <w:r>
        <w:rPr>
          <w:rFonts w:ascii="MyriadPro-Regular" w:eastAsia="MyriadPro-Regular" w:cs="MyriadPro-Regular"/>
        </w:rPr>
        <w:t xml:space="preserve">Institute of Endocrinology and </w:t>
      </w:r>
      <w:proofErr w:type="spellStart"/>
      <w:r>
        <w:rPr>
          <w:rFonts w:ascii="MyriadPro-Regular" w:eastAsia="MyriadPro-Regular" w:cs="MyriadPro-Regular"/>
        </w:rPr>
        <w:t>Metabolism</w:t>
      </w:r>
      <w:proofErr w:type="gramStart"/>
      <w:r>
        <w:rPr>
          <w:rFonts w:ascii="MyriadPro-Regular" w:eastAsia="MyriadPro-Regular" w:cs="MyriadPro-Regular"/>
        </w:rPr>
        <w:t>,Tehran</w:t>
      </w:r>
      <w:proofErr w:type="spellEnd"/>
      <w:proofErr w:type="gramEnd"/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cs="MyriadPro-Regular"/>
        </w:rPr>
      </w:pPr>
      <w:r>
        <w:rPr>
          <w:rFonts w:ascii="MyriadPro-Regular" w:eastAsia="MyriadPro-Regular" w:cs="MyriadPro-Regular"/>
        </w:rPr>
        <w:t xml:space="preserve">University of Medical </w:t>
      </w:r>
      <w:proofErr w:type="spellStart"/>
      <w:r>
        <w:rPr>
          <w:rFonts w:ascii="MyriadPro-Regular" w:eastAsia="MyriadPro-Regular" w:cs="MyriadPro-Regular"/>
        </w:rPr>
        <w:t>Sciences</w:t>
      </w:r>
      <w:proofErr w:type="gramStart"/>
      <w:r>
        <w:rPr>
          <w:rFonts w:ascii="MyriadPro-Regular" w:eastAsia="MyriadPro-Regular" w:cs="MyriadPro-Regular"/>
        </w:rPr>
        <w:t>,Tehran,Iran</w:t>
      </w:r>
      <w:proofErr w:type="spellEnd"/>
      <w:proofErr w:type="gramEnd"/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cs="MyriadPro-Regular"/>
        </w:rPr>
      </w:pPr>
      <w:r>
        <w:rPr>
          <w:rFonts w:ascii="MyriadPro-Regular" w:eastAsia="MyriadPro-Regular" w:cs="MyriadPro-Regular"/>
          <w:sz w:val="13"/>
          <w:szCs w:val="13"/>
        </w:rPr>
        <w:t>3</w:t>
      </w:r>
      <w:r>
        <w:rPr>
          <w:rFonts w:ascii="MyriadPro-Regular" w:eastAsia="MyriadPro-Regular" w:cs="MyriadPro-Regular"/>
        </w:rPr>
        <w:t xml:space="preserve">Department of </w:t>
      </w:r>
      <w:proofErr w:type="spellStart"/>
      <w:r>
        <w:rPr>
          <w:rFonts w:ascii="MyriadPro-Regular" w:eastAsia="MyriadPro-Regular" w:cs="MyriadPro-Regular"/>
        </w:rPr>
        <w:t>Biostatistics</w:t>
      </w:r>
      <w:proofErr w:type="gramStart"/>
      <w:r>
        <w:rPr>
          <w:rFonts w:ascii="MyriadPro-Regular" w:eastAsia="MyriadPro-Regular" w:cs="MyriadPro-Regular"/>
        </w:rPr>
        <w:t>,School</w:t>
      </w:r>
      <w:proofErr w:type="spellEnd"/>
      <w:proofErr w:type="gramEnd"/>
      <w:r>
        <w:rPr>
          <w:rFonts w:ascii="MyriadPro-Regular" w:eastAsia="MyriadPro-Regular" w:cs="MyriadPro-Regular"/>
        </w:rPr>
        <w:t xml:space="preserve"> of Health Management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cs="MyriadPro-Regular"/>
        </w:rPr>
      </w:pPr>
      <w:proofErr w:type="gramStart"/>
      <w:r>
        <w:rPr>
          <w:rFonts w:ascii="MyriadPro-Regular" w:eastAsia="MyriadPro-Regular" w:cs="MyriadPro-Regular"/>
        </w:rPr>
        <w:t>and</w:t>
      </w:r>
      <w:proofErr w:type="gramEnd"/>
      <w:r>
        <w:rPr>
          <w:rFonts w:ascii="MyriadPro-Regular" w:eastAsia="MyriadPro-Regular" w:cs="MyriadPro-Regular"/>
        </w:rPr>
        <w:t xml:space="preserve"> </w:t>
      </w:r>
      <w:proofErr w:type="spellStart"/>
      <w:r>
        <w:rPr>
          <w:rFonts w:ascii="MyriadPro-Regular" w:eastAsia="MyriadPro-Regular" w:cs="MyriadPro-Regular"/>
        </w:rPr>
        <w:t>Bioinformatics,Tehran</w:t>
      </w:r>
      <w:proofErr w:type="spellEnd"/>
      <w:r>
        <w:rPr>
          <w:rFonts w:ascii="MyriadPro-Regular" w:eastAsia="MyriadPro-Regular" w:cs="MyriadPro-Regular"/>
        </w:rPr>
        <w:t xml:space="preserve"> University of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cs="MyriadPro-Regular"/>
        </w:rPr>
      </w:pPr>
      <w:r>
        <w:rPr>
          <w:rFonts w:ascii="MyriadPro-Regular" w:eastAsia="MyriadPro-Regular" w:cs="MyriadPro-Regular"/>
        </w:rPr>
        <w:t xml:space="preserve">Medical </w:t>
      </w:r>
      <w:proofErr w:type="spellStart"/>
      <w:r>
        <w:rPr>
          <w:rFonts w:ascii="MyriadPro-Regular" w:eastAsia="MyriadPro-Regular" w:cs="MyriadPro-Regular"/>
        </w:rPr>
        <w:t>Sciences</w:t>
      </w:r>
      <w:proofErr w:type="gramStart"/>
      <w:r>
        <w:rPr>
          <w:rFonts w:ascii="MyriadPro-Regular" w:eastAsia="MyriadPro-Regular" w:cs="MyriadPro-Regular"/>
        </w:rPr>
        <w:t>,Tehran,Iran</w:t>
      </w:r>
      <w:proofErr w:type="spellEnd"/>
      <w:proofErr w:type="gramEnd"/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r>
        <w:rPr>
          <w:rFonts w:ascii="MinionPro-Bold" w:eastAsia="MyriadPro-Bold" w:hAnsi="MinionPro-Bold" w:cs="MinionPro-Bold"/>
          <w:b/>
          <w:bCs/>
          <w:sz w:val="20"/>
          <w:szCs w:val="20"/>
        </w:rPr>
        <w:t xml:space="preserve">Background and objectives: </w:t>
      </w:r>
      <w:r>
        <w:rPr>
          <w:rFonts w:ascii="MinionPro-Regular" w:eastAsia="MinionPro-Regular" w:cs="MinionPro-Regular"/>
          <w:sz w:val="20"/>
          <w:szCs w:val="20"/>
        </w:rPr>
        <w:t>Given the inverse correlation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between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 the dietary intake of </w:t>
      </w:r>
      <w:proofErr w:type="spellStart"/>
      <w:r>
        <w:rPr>
          <w:rFonts w:ascii="MinionPro-Regular" w:eastAsia="MinionPro-Regular" w:cs="MinionPro-Regular"/>
          <w:sz w:val="20"/>
          <w:szCs w:val="20"/>
        </w:rPr>
        <w:t>flavanols</w:t>
      </w:r>
      <w:proofErr w:type="spellEnd"/>
      <w:r>
        <w:rPr>
          <w:rFonts w:ascii="MinionPro-Regular" w:eastAsia="MinionPro-Regular" w:cs="MinionPro-Regular"/>
          <w:sz w:val="20"/>
          <w:szCs w:val="20"/>
        </w:rPr>
        <w:t xml:space="preserve"> and the mortality of cardiovascular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disease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>, the aim of this study was to examine the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effects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 of high </w:t>
      </w:r>
      <w:proofErr w:type="spellStart"/>
      <w:r>
        <w:rPr>
          <w:rFonts w:ascii="MinionPro-Regular" w:eastAsia="MinionPro-Regular" w:cs="MinionPro-Regular"/>
          <w:sz w:val="20"/>
          <w:szCs w:val="20"/>
        </w:rPr>
        <w:t>flavanol</w:t>
      </w:r>
      <w:proofErr w:type="spellEnd"/>
      <w:r>
        <w:rPr>
          <w:rFonts w:ascii="MinionPro-Regular" w:eastAsia="MinionPro-Regular" w:cs="MinionPro-Regular"/>
          <w:sz w:val="20"/>
          <w:szCs w:val="20"/>
        </w:rPr>
        <w:t xml:space="preserve"> chocolate on lipid </w:t>
      </w:r>
      <w:proofErr w:type="spellStart"/>
      <w:r>
        <w:rPr>
          <w:rFonts w:ascii="MinionPro-Regular" w:eastAsia="MinionPro-Regular" w:cs="MinionPro-Regular"/>
          <w:sz w:val="20"/>
          <w:szCs w:val="20"/>
        </w:rPr>
        <w:t>profile,weight</w:t>
      </w:r>
      <w:proofErr w:type="spellEnd"/>
      <w:r>
        <w:rPr>
          <w:rFonts w:ascii="MinionPro-Regular" w:eastAsia="MinionPro-Regular" w:cs="MinionPro-Regular"/>
          <w:sz w:val="20"/>
          <w:szCs w:val="20"/>
        </w:rPr>
        <w:t>, blood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pressure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, </w:t>
      </w:r>
      <w:proofErr w:type="spellStart"/>
      <w:r>
        <w:rPr>
          <w:rFonts w:ascii="MinionPro-Regular" w:eastAsia="MinionPro-Regular" w:cs="MinionPro-Regular"/>
          <w:sz w:val="20"/>
          <w:szCs w:val="20"/>
        </w:rPr>
        <w:t>glycaemic</w:t>
      </w:r>
      <w:proofErr w:type="spellEnd"/>
      <w:r>
        <w:rPr>
          <w:rFonts w:ascii="MinionPro-Regular" w:eastAsia="MinionPro-Regular" w:cs="MinionPro-Regular"/>
          <w:sz w:val="20"/>
          <w:szCs w:val="20"/>
        </w:rPr>
        <w:t xml:space="preserve"> control and inflammation in individuals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with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 Type 2diabetes and hypertension.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r>
        <w:rPr>
          <w:rFonts w:ascii="MinionPro-Bold" w:eastAsia="MyriadPro-Bold" w:hAnsi="MinionPro-Bold" w:cs="MinionPro-Bold"/>
          <w:b/>
          <w:bCs/>
          <w:sz w:val="20"/>
          <w:szCs w:val="20"/>
        </w:rPr>
        <w:t xml:space="preserve">Methods: </w:t>
      </w:r>
      <w:r>
        <w:rPr>
          <w:rFonts w:ascii="MinionPro-Regular" w:eastAsia="MinionPro-Regular" w:cs="MinionPro-Regular"/>
          <w:sz w:val="20"/>
          <w:szCs w:val="20"/>
        </w:rPr>
        <w:t>Sixty nine individuals with Type 2 diabetes on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stable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 medication were enrolled in a randomized, </w:t>
      </w:r>
      <w:proofErr w:type="spellStart"/>
      <w:r>
        <w:rPr>
          <w:rFonts w:ascii="MinionPro-Regular" w:eastAsia="MinionPro-Regular" w:cs="MinionPro-Regular"/>
          <w:sz w:val="20"/>
          <w:szCs w:val="20"/>
        </w:rPr>
        <w:t>placebocontrolled</w:t>
      </w:r>
      <w:proofErr w:type="spellEnd"/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double-blind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 </w:t>
      </w:r>
      <w:proofErr w:type="spellStart"/>
      <w:r>
        <w:rPr>
          <w:rFonts w:ascii="MinionPro-Regular" w:eastAsia="MinionPro-Regular" w:cs="MinionPro-Regular"/>
          <w:sz w:val="20"/>
          <w:szCs w:val="20"/>
        </w:rPr>
        <w:t>study,receiving</w:t>
      </w:r>
      <w:proofErr w:type="spellEnd"/>
      <w:r>
        <w:rPr>
          <w:rFonts w:ascii="MinionPro-Regular" w:eastAsia="MinionPro-Regular" w:cs="MinionPro-Regular"/>
          <w:sz w:val="20"/>
          <w:szCs w:val="20"/>
        </w:rPr>
        <w:t xml:space="preserve"> either 25 g dark chocolate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(DCG) or white chocolate (WCG) for 8 weeks.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 Changes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in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 weight, blood pressure, </w:t>
      </w:r>
      <w:proofErr w:type="spellStart"/>
      <w:r>
        <w:rPr>
          <w:rFonts w:ascii="MinionPro-Regular" w:eastAsia="MinionPro-Regular" w:cs="MinionPro-Regular"/>
          <w:sz w:val="20"/>
          <w:szCs w:val="20"/>
        </w:rPr>
        <w:t>glycaemic</w:t>
      </w:r>
      <w:proofErr w:type="spellEnd"/>
      <w:r>
        <w:rPr>
          <w:rFonts w:ascii="MinionPro-Regular" w:eastAsia="MinionPro-Regular" w:cs="MinionPro-Regular"/>
          <w:sz w:val="20"/>
          <w:szCs w:val="20"/>
        </w:rPr>
        <w:t xml:space="preserve"> control, lipid profile and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spellStart"/>
      <w:proofErr w:type="gramStart"/>
      <w:r>
        <w:rPr>
          <w:rFonts w:ascii="MinionPro-Regular" w:eastAsia="MinionPro-Regular" w:cs="MinionPro-Regular"/>
          <w:sz w:val="20"/>
          <w:szCs w:val="20"/>
        </w:rPr>
        <w:t>highsensitivity</w:t>
      </w:r>
      <w:proofErr w:type="spellEnd"/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 C-reactive protein(</w:t>
      </w:r>
      <w:proofErr w:type="spellStart"/>
      <w:r>
        <w:rPr>
          <w:rFonts w:ascii="MinionPro-Regular" w:eastAsia="MinionPro-Regular" w:cs="MinionPro-Regular"/>
          <w:sz w:val="20"/>
          <w:szCs w:val="20"/>
        </w:rPr>
        <w:t>hsCRP</w:t>
      </w:r>
      <w:proofErr w:type="spellEnd"/>
      <w:r>
        <w:rPr>
          <w:rFonts w:ascii="MinionPro-Regular" w:eastAsia="MinionPro-Regular" w:cs="MinionPro-Regular"/>
          <w:sz w:val="20"/>
          <w:szCs w:val="20"/>
        </w:rPr>
        <w:t>) were measured at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the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 beginning and at the end of intervention.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r>
        <w:rPr>
          <w:rFonts w:ascii="MinionPro-Bold" w:eastAsia="MyriadPro-Bold" w:hAnsi="MinionPro-Bold" w:cs="MinionPro-Bold"/>
          <w:b/>
          <w:bCs/>
          <w:sz w:val="20"/>
          <w:szCs w:val="20"/>
        </w:rPr>
        <w:t xml:space="preserve">Results: </w:t>
      </w:r>
      <w:r>
        <w:rPr>
          <w:rFonts w:ascii="MinionPro-Regular" w:eastAsia="MinionPro-Regular" w:cs="MinionPro-Regular"/>
          <w:sz w:val="20"/>
          <w:szCs w:val="20"/>
        </w:rPr>
        <w:t>Energy intake, macronutrient and micronutrient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composition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 of the diet were not different between groups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at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 baseline and did not change in the DCG or WCG during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the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 intervention period. Fasting blood glucose (FBG), blood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pressure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>, HbA1c, triglyceride levels, Apo-lipoprotein A-1 and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r>
        <w:rPr>
          <w:rFonts w:ascii="MinionPro-Regular" w:eastAsia="MinionPro-Regular" w:cs="MinionPro-Regular"/>
          <w:sz w:val="20"/>
          <w:szCs w:val="20"/>
        </w:rPr>
        <w:t xml:space="preserve">Apo-lipoprotein B and </w:t>
      </w:r>
      <w:proofErr w:type="spellStart"/>
      <w:r>
        <w:rPr>
          <w:rFonts w:ascii="MinionPro-Regular" w:eastAsia="MinionPro-Regular" w:cs="MinionPro-Regular"/>
          <w:sz w:val="20"/>
          <w:szCs w:val="20"/>
        </w:rPr>
        <w:t>hsCRP</w:t>
      </w:r>
      <w:proofErr w:type="spellEnd"/>
      <w:r>
        <w:rPr>
          <w:rFonts w:ascii="MinionPro-Regular" w:eastAsia="MinionPro-Regular" w:cs="MinionPro-Regular"/>
          <w:sz w:val="20"/>
          <w:szCs w:val="20"/>
        </w:rPr>
        <w:t xml:space="preserve"> levels in the DCG was significantly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changed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 after the intervention compared with baseline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(p&lt;0.05); however no such effects were observed in the WCG.</w:t>
      </w:r>
      <w:proofErr w:type="gramEnd"/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r>
        <w:rPr>
          <w:rFonts w:ascii="MinionPro-Regular" w:eastAsia="MinionPro-Regular" w:cs="MinionPro-Regular"/>
          <w:sz w:val="20"/>
          <w:szCs w:val="20"/>
        </w:rPr>
        <w:t>Systolic and diastolic blood pressure decreased significantly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r>
        <w:rPr>
          <w:rFonts w:ascii="MinionPro-Regular" w:eastAsia="MinionPro-Regular" w:cs="MinionPro-Regular"/>
          <w:sz w:val="20"/>
          <w:szCs w:val="20"/>
        </w:rPr>
        <w:lastRenderedPageBreak/>
        <w:t>(P=0.002 and P=0.001 respectively) and TG levels were also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reduced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 meaningfully in DCG compared with WCG (P=007).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r>
        <w:rPr>
          <w:rFonts w:ascii="MinionPro-Regular" w:eastAsia="MinionPro-Regular" w:cs="MinionPro-Regular"/>
          <w:sz w:val="20"/>
          <w:szCs w:val="20"/>
        </w:rPr>
        <w:t>There were not any significant changes in Body weight and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BMI in both groups at the end of the study.</w:t>
      </w:r>
      <w:proofErr w:type="gramEnd"/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r>
        <w:rPr>
          <w:rFonts w:ascii="MinionPro-Bold" w:eastAsia="MyriadPro-Bold" w:hAnsi="MinionPro-Bold" w:cs="MinionPro-Bold"/>
          <w:b/>
          <w:bCs/>
          <w:sz w:val="20"/>
          <w:szCs w:val="20"/>
        </w:rPr>
        <w:t xml:space="preserve">Conclusions: </w:t>
      </w:r>
      <w:r>
        <w:rPr>
          <w:rFonts w:ascii="MinionPro-Regular" w:eastAsia="MinionPro-Regular" w:cs="MinionPro-Regular"/>
          <w:sz w:val="20"/>
          <w:szCs w:val="20"/>
        </w:rPr>
        <w:t xml:space="preserve">High </w:t>
      </w:r>
      <w:proofErr w:type="spellStart"/>
      <w:r>
        <w:rPr>
          <w:rFonts w:ascii="MinionPro-Regular" w:eastAsia="MinionPro-Regular" w:cs="MinionPro-Regular"/>
          <w:sz w:val="20"/>
          <w:szCs w:val="20"/>
        </w:rPr>
        <w:t>polyphenol</w:t>
      </w:r>
      <w:proofErr w:type="spellEnd"/>
      <w:r>
        <w:rPr>
          <w:rFonts w:ascii="MinionPro-Regular" w:eastAsia="MinionPro-Regular" w:cs="MinionPro-Regular"/>
          <w:sz w:val="20"/>
          <w:szCs w:val="20"/>
        </w:rPr>
        <w:t xml:space="preserve"> chocolate is effective in improving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r>
        <w:rPr>
          <w:rFonts w:ascii="MinionPro-Regular" w:eastAsia="MinionPro-Regular" w:cs="MinionPro-Regular"/>
          <w:sz w:val="20"/>
          <w:szCs w:val="20"/>
        </w:rPr>
        <w:t>TG levels and decreasing blood pressure in hypertensive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diabetic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 patients.</w:t>
      </w:r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r>
        <w:rPr>
          <w:rFonts w:ascii="MinionPro-Bold" w:eastAsia="MyriadPro-Bold" w:hAnsi="MinionPro-Bold" w:cs="MinionPro-Bold"/>
          <w:b/>
          <w:bCs/>
          <w:sz w:val="20"/>
          <w:szCs w:val="20"/>
        </w:rPr>
        <w:t xml:space="preserve">Key words: </w:t>
      </w:r>
      <w:r>
        <w:rPr>
          <w:rFonts w:ascii="MinionPro-Regular" w:eastAsia="MinionPro-Regular" w:cs="MinionPro-Regular"/>
          <w:sz w:val="20"/>
          <w:szCs w:val="20"/>
        </w:rPr>
        <w:t xml:space="preserve">chocolate, </w:t>
      </w:r>
      <w:proofErr w:type="spellStart"/>
      <w:r>
        <w:rPr>
          <w:rFonts w:ascii="MinionPro-Regular" w:eastAsia="MinionPro-Regular" w:cs="MinionPro-Regular"/>
          <w:sz w:val="20"/>
          <w:szCs w:val="20"/>
        </w:rPr>
        <w:t>Polyphenols</w:t>
      </w:r>
      <w:proofErr w:type="spellEnd"/>
      <w:r>
        <w:rPr>
          <w:rFonts w:ascii="MinionPro-Regular" w:eastAsia="MinionPro-Regular" w:cs="MinionPro-Regular"/>
          <w:sz w:val="20"/>
          <w:szCs w:val="20"/>
        </w:rPr>
        <w:t>, type 2 diabetes *</w:t>
      </w:r>
      <w:proofErr w:type="gramStart"/>
      <w:r>
        <w:rPr>
          <w:rFonts w:ascii="MinionPro-Regular" w:eastAsia="MinionPro-Regular" w:cs="MinionPro-Regular"/>
          <w:sz w:val="20"/>
          <w:szCs w:val="20"/>
        </w:rPr>
        <w:t>This</w:t>
      </w:r>
      <w:proofErr w:type="gramEnd"/>
    </w:p>
    <w:p w:rsidR="004B2172" w:rsidRDefault="004B2172" w:rsidP="004B2172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20"/>
          <w:szCs w:val="20"/>
        </w:rPr>
      </w:pPr>
      <w:proofErr w:type="gramStart"/>
      <w:r>
        <w:rPr>
          <w:rFonts w:ascii="MinionPro-Regular" w:eastAsia="MinionPro-Regular" w:cs="MinionPro-Regular"/>
          <w:sz w:val="20"/>
          <w:szCs w:val="20"/>
        </w:rPr>
        <w:t>study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 was funded by a grant(No989) awarded by Tehran University</w:t>
      </w:r>
    </w:p>
    <w:p w:rsidR="00DF1B83" w:rsidRDefault="004B2172" w:rsidP="004B2172">
      <w:proofErr w:type="gramStart"/>
      <w:r>
        <w:rPr>
          <w:rFonts w:ascii="MinionPro-Regular" w:eastAsia="MinionPro-Regular" w:cs="MinionPro-Regular"/>
          <w:sz w:val="20"/>
          <w:szCs w:val="20"/>
        </w:rPr>
        <w:t>of</w:t>
      </w:r>
      <w:proofErr w:type="gramEnd"/>
      <w:r>
        <w:rPr>
          <w:rFonts w:ascii="MinionPro-Regular" w:eastAsia="MinionPro-Regular" w:cs="MinionPro-Regular"/>
          <w:sz w:val="20"/>
          <w:szCs w:val="20"/>
        </w:rPr>
        <w:t xml:space="preserve"> Medical Sciences.</w:t>
      </w:r>
    </w:p>
    <w:sectPr w:rsidR="00DF1B83" w:rsidSect="00DF1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Pro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B2172"/>
    <w:rsid w:val="004B2172"/>
    <w:rsid w:val="00DF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1</cp:revision>
  <dcterms:created xsi:type="dcterms:W3CDTF">2013-09-30T22:36:00Z</dcterms:created>
  <dcterms:modified xsi:type="dcterms:W3CDTF">2013-09-30T22:36:00Z</dcterms:modified>
</cp:coreProperties>
</file>